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F2" w:rsidRPr="00E940F2" w:rsidRDefault="00E940F2" w:rsidP="00E940F2">
      <w:pPr>
        <w:widowControl/>
        <w:jc w:val="left"/>
        <w:rPr>
          <w:rFonts w:ascii="宋体" w:eastAsia="宋体" w:hAnsi="宋体" w:cs="宋体" w:hint="eastAsia"/>
          <w:kern w:val="0"/>
          <w:sz w:val="24"/>
          <w:szCs w:val="24"/>
        </w:rPr>
      </w:pPr>
      <w:r>
        <w:rPr>
          <w:noProof/>
        </w:rPr>
        <w:drawing>
          <wp:anchor distT="0" distB="0" distL="114300" distR="114300" simplePos="0" relativeHeight="251658240" behindDoc="1" locked="0" layoutInCell="1" allowOverlap="1">
            <wp:simplePos x="0" y="0"/>
            <wp:positionH relativeFrom="column">
              <wp:posOffset>4045585</wp:posOffset>
            </wp:positionH>
            <wp:positionV relativeFrom="paragraph">
              <wp:posOffset>0</wp:posOffset>
            </wp:positionV>
            <wp:extent cx="1162050" cy="1167130"/>
            <wp:effectExtent l="0" t="0" r="0" b="0"/>
            <wp:wrapTight wrapText="bothSides">
              <wp:wrapPolygon edited="0">
                <wp:start x="0" y="0"/>
                <wp:lineTo x="0" y="21153"/>
                <wp:lineTo x="21246" y="21153"/>
                <wp:lineTo x="21246" y="0"/>
                <wp:lineTo x="0" y="0"/>
              </wp:wrapPolygon>
            </wp:wrapTight>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50" cy="1167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D0551" w:rsidRDefault="00E43D43" w:rsidP="00E43D43">
      <w:pPr>
        <w:jc w:val="center"/>
        <w:rPr>
          <w:rFonts w:ascii="黑体" w:eastAsia="黑体" w:hAnsi="黑体"/>
          <w:sz w:val="44"/>
          <w:szCs w:val="44"/>
        </w:rPr>
      </w:pPr>
      <w:r w:rsidRPr="00E43D43">
        <w:rPr>
          <w:rFonts w:ascii="黑体" w:eastAsia="黑体" w:hAnsi="黑体"/>
          <w:sz w:val="44"/>
          <w:szCs w:val="44"/>
        </w:rPr>
        <w:t>关于荷兰代尔夫特大学开设铁路工程专业开放课程的通知</w:t>
      </w:r>
    </w:p>
    <w:p w:rsidR="00B77B67" w:rsidRDefault="00B77B67" w:rsidP="00E43D43">
      <w:pPr>
        <w:jc w:val="center"/>
        <w:rPr>
          <w:rFonts w:ascii="黑体" w:eastAsia="黑体" w:hAnsi="黑体" w:hint="eastAsia"/>
          <w:sz w:val="44"/>
          <w:szCs w:val="44"/>
        </w:rPr>
      </w:pPr>
    </w:p>
    <w:p w:rsidR="00E43D43" w:rsidRPr="00454F6A" w:rsidRDefault="00454F6A" w:rsidP="00E43D43">
      <w:pPr>
        <w:rPr>
          <w:rFonts w:asciiTheme="majorEastAsia" w:eastAsiaTheme="majorEastAsia" w:hAnsiTheme="majorEastAsia"/>
          <w:sz w:val="24"/>
          <w:szCs w:val="24"/>
        </w:rPr>
      </w:pPr>
      <w:r>
        <w:rPr>
          <w:rFonts w:asciiTheme="majorEastAsia" w:eastAsiaTheme="majorEastAsia" w:hAnsiTheme="majorEastAsia"/>
          <w:sz w:val="24"/>
          <w:szCs w:val="24"/>
        </w:rPr>
        <w:t xml:space="preserve">    荷兰代尔夫特理工大学</w:t>
      </w:r>
      <w:r w:rsidR="004E2AF4">
        <w:rPr>
          <w:rFonts w:asciiTheme="majorEastAsia" w:eastAsiaTheme="majorEastAsia" w:hAnsiTheme="majorEastAsia"/>
          <w:sz w:val="24"/>
          <w:szCs w:val="24"/>
        </w:rPr>
        <w:t>建校于</w:t>
      </w:r>
      <w:r w:rsidR="004E2AF4">
        <w:rPr>
          <w:rFonts w:asciiTheme="majorEastAsia" w:eastAsiaTheme="majorEastAsia" w:hAnsiTheme="majorEastAsia" w:hint="eastAsia"/>
          <w:sz w:val="24"/>
          <w:szCs w:val="24"/>
        </w:rPr>
        <w:t>1842年，是一所拥有175年历史的顶尖理工大学，被誉为欧洲的麻省理工学院。其航空工程、电子工程以及土木工程等学科在世界上都具有领先地位和卓越声望。</w:t>
      </w:r>
    </w:p>
    <w:p w:rsidR="004E2AF4" w:rsidRPr="009006E3" w:rsidRDefault="004E2AF4" w:rsidP="00E43D43">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我校土木工程学院与</w:t>
      </w:r>
      <w:r w:rsidR="00E43D43">
        <w:rPr>
          <w:rFonts w:asciiTheme="majorEastAsia" w:eastAsiaTheme="majorEastAsia" w:hAnsiTheme="majorEastAsia" w:hint="eastAsia"/>
          <w:sz w:val="24"/>
          <w:szCs w:val="24"/>
        </w:rPr>
        <w:t>荷兰代尔</w:t>
      </w:r>
      <w:r w:rsidR="00E43D43" w:rsidRPr="00E43D43">
        <w:rPr>
          <w:rFonts w:asciiTheme="majorEastAsia" w:eastAsiaTheme="majorEastAsia" w:hAnsiTheme="majorEastAsia" w:hint="eastAsia"/>
          <w:sz w:val="24"/>
          <w:szCs w:val="24"/>
        </w:rPr>
        <w:t>夫特</w:t>
      </w:r>
      <w:r>
        <w:rPr>
          <w:rFonts w:asciiTheme="majorEastAsia" w:eastAsiaTheme="majorEastAsia" w:hAnsiTheme="majorEastAsia" w:hint="eastAsia"/>
          <w:sz w:val="24"/>
          <w:szCs w:val="24"/>
        </w:rPr>
        <w:t>理工</w:t>
      </w:r>
      <w:r w:rsidR="007C5BCA">
        <w:rPr>
          <w:rFonts w:asciiTheme="majorEastAsia" w:eastAsiaTheme="majorEastAsia" w:hAnsiTheme="majorEastAsia" w:hint="eastAsia"/>
          <w:sz w:val="24"/>
          <w:szCs w:val="24"/>
        </w:rPr>
        <w:t>大学</w:t>
      </w:r>
      <w:r>
        <w:rPr>
          <w:rFonts w:asciiTheme="majorEastAsia" w:eastAsiaTheme="majorEastAsia" w:hAnsiTheme="majorEastAsia" w:hint="eastAsia"/>
          <w:sz w:val="24"/>
          <w:szCs w:val="24"/>
        </w:rPr>
        <w:t>签订了自2016年秋季开始的长达五年的合作协议，旨在教学和科研方面展开</w:t>
      </w:r>
      <w:r w:rsidR="00E43D43">
        <w:rPr>
          <w:rFonts w:asciiTheme="majorEastAsia" w:eastAsiaTheme="majorEastAsia" w:hAnsiTheme="majorEastAsia" w:hint="eastAsia"/>
          <w:sz w:val="24"/>
          <w:szCs w:val="24"/>
        </w:rPr>
        <w:t>全方位的合作。</w:t>
      </w:r>
      <w:r>
        <w:rPr>
          <w:rFonts w:asciiTheme="majorEastAsia" w:eastAsiaTheme="majorEastAsia" w:hAnsiTheme="majorEastAsia" w:hint="eastAsia"/>
          <w:sz w:val="24"/>
          <w:szCs w:val="24"/>
        </w:rPr>
        <w:t>在教育方面的核心合作</w:t>
      </w:r>
      <w:r w:rsidR="009006E3">
        <w:rPr>
          <w:rFonts w:asciiTheme="majorEastAsia" w:eastAsiaTheme="majorEastAsia" w:hAnsiTheme="majorEastAsia" w:hint="eastAsia"/>
          <w:sz w:val="24"/>
          <w:szCs w:val="24"/>
        </w:rPr>
        <w:t>为基于轨道结构、道路与铁道工程领域开设3+</w:t>
      </w:r>
      <w:r w:rsidR="009006E3">
        <w:rPr>
          <w:rFonts w:asciiTheme="majorEastAsia" w:eastAsiaTheme="majorEastAsia" w:hAnsiTheme="majorEastAsia"/>
          <w:sz w:val="24"/>
          <w:szCs w:val="24"/>
        </w:rPr>
        <w:t>2</w:t>
      </w:r>
      <w:r w:rsidR="009006E3">
        <w:rPr>
          <w:rFonts w:asciiTheme="majorEastAsia" w:eastAsiaTheme="majorEastAsia" w:hAnsiTheme="majorEastAsia" w:hint="eastAsia"/>
          <w:sz w:val="24"/>
          <w:szCs w:val="24"/>
        </w:rPr>
        <w:t>/4+</w:t>
      </w:r>
      <w:r w:rsidR="009006E3">
        <w:rPr>
          <w:rFonts w:asciiTheme="majorEastAsia" w:eastAsiaTheme="majorEastAsia" w:hAnsiTheme="majorEastAsia"/>
          <w:sz w:val="24"/>
          <w:szCs w:val="24"/>
        </w:rPr>
        <w:t>2联合培养项目</w:t>
      </w:r>
      <w:r w:rsidR="009006E3">
        <w:rPr>
          <w:rFonts w:asciiTheme="majorEastAsia" w:eastAsiaTheme="majorEastAsia" w:hAnsiTheme="majorEastAsia" w:hint="eastAsia"/>
          <w:sz w:val="24"/>
          <w:szCs w:val="24"/>
        </w:rPr>
        <w:t>，</w:t>
      </w:r>
      <w:r w:rsidR="009006E3">
        <w:rPr>
          <w:rFonts w:asciiTheme="majorEastAsia" w:eastAsiaTheme="majorEastAsia" w:hAnsiTheme="majorEastAsia"/>
          <w:sz w:val="24"/>
          <w:szCs w:val="24"/>
        </w:rPr>
        <w:t>即选拔西南交通大学优秀本科生</w:t>
      </w:r>
      <w:r w:rsidR="009006E3">
        <w:rPr>
          <w:rFonts w:asciiTheme="majorEastAsia" w:eastAsiaTheme="majorEastAsia" w:hAnsiTheme="majorEastAsia" w:hint="eastAsia"/>
          <w:sz w:val="24"/>
          <w:szCs w:val="24"/>
        </w:rPr>
        <w:t>，</w:t>
      </w:r>
      <w:r w:rsidR="009006E3">
        <w:rPr>
          <w:rFonts w:asciiTheme="majorEastAsia" w:eastAsiaTheme="majorEastAsia" w:hAnsiTheme="majorEastAsia"/>
          <w:sz w:val="24"/>
          <w:szCs w:val="24"/>
        </w:rPr>
        <w:t>在西南交通大学完成3年或</w:t>
      </w:r>
      <w:r w:rsidR="009006E3">
        <w:rPr>
          <w:rFonts w:asciiTheme="majorEastAsia" w:eastAsiaTheme="majorEastAsia" w:hAnsiTheme="majorEastAsia" w:hint="eastAsia"/>
          <w:sz w:val="24"/>
          <w:szCs w:val="24"/>
        </w:rPr>
        <w:t>4年的本科阶段学习，然后赴荷兰代尔夫特理工大学进行为期2年的研究生阶段学习。完成学业并通过答辩的学生将同时获得西南交通大学本科学位及荷兰代尔夫特理工大学研究生学位。</w:t>
      </w:r>
    </w:p>
    <w:p w:rsidR="00E43D43" w:rsidRDefault="00E43D43" w:rsidP="009006E3">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为推动合作的有效进行，代尔夫特</w:t>
      </w:r>
      <w:r w:rsidR="004E2AF4">
        <w:rPr>
          <w:rFonts w:asciiTheme="majorEastAsia" w:eastAsiaTheme="majorEastAsia" w:hAnsiTheme="majorEastAsia" w:hint="eastAsia"/>
          <w:sz w:val="24"/>
          <w:szCs w:val="24"/>
        </w:rPr>
        <w:t>理工</w:t>
      </w:r>
      <w:r>
        <w:rPr>
          <w:rFonts w:asciiTheme="majorEastAsia" w:eastAsiaTheme="majorEastAsia" w:hAnsiTheme="majorEastAsia" w:hint="eastAsia"/>
          <w:sz w:val="24"/>
          <w:szCs w:val="24"/>
        </w:rPr>
        <w:t>大学开设了一系列有关铁路工程领域的</w:t>
      </w:r>
      <w:r w:rsidR="007C5BCA">
        <w:rPr>
          <w:rFonts w:asciiTheme="majorEastAsia" w:eastAsiaTheme="majorEastAsia" w:hAnsiTheme="majorEastAsia" w:hint="eastAsia"/>
          <w:sz w:val="24"/>
          <w:szCs w:val="24"/>
        </w:rPr>
        <w:t>网上开放课程，课程主要讲解当前国际上铁路工程技术和铁路建设所面临的挑战和难题。课程采用全英文教学，因此，本课程免费向所有具有英语听说能力的学者开放。</w:t>
      </w:r>
    </w:p>
    <w:p w:rsidR="007C5BCA" w:rsidRDefault="007C5BCA" w:rsidP="00E43D43">
      <w:pPr>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本课程</w:t>
      </w:r>
      <w:r>
        <w:rPr>
          <w:rFonts w:asciiTheme="majorEastAsia" w:eastAsiaTheme="majorEastAsia" w:hAnsiTheme="majorEastAsia" w:hint="eastAsia"/>
          <w:sz w:val="24"/>
          <w:szCs w:val="24"/>
        </w:rPr>
        <w:t>共六周每周4-</w:t>
      </w:r>
      <w:r>
        <w:rPr>
          <w:rFonts w:asciiTheme="majorEastAsia" w:eastAsiaTheme="majorEastAsia" w:hAnsiTheme="majorEastAsia"/>
          <w:sz w:val="24"/>
          <w:szCs w:val="24"/>
        </w:rPr>
        <w:t>5个学时，可点击如下链接进行注册登录，即可观看课程视频。有关课程的详细信息也可参见该链接所示网页</w:t>
      </w:r>
      <w:r>
        <w:rPr>
          <w:rFonts w:asciiTheme="majorEastAsia" w:eastAsiaTheme="majorEastAsia" w:hAnsiTheme="majorEastAsia" w:hint="eastAsia"/>
          <w:sz w:val="24"/>
          <w:szCs w:val="24"/>
        </w:rPr>
        <w:t>。</w:t>
      </w:r>
    </w:p>
    <w:p w:rsidR="007C5BCA" w:rsidRDefault="007C5BCA" w:rsidP="00E43D43">
      <w:pPr>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注册</w:t>
      </w:r>
      <w:r>
        <w:rPr>
          <w:rFonts w:asciiTheme="majorEastAsia" w:eastAsiaTheme="majorEastAsia" w:hAnsiTheme="majorEastAsia" w:hint="eastAsia"/>
          <w:sz w:val="24"/>
          <w:szCs w:val="24"/>
        </w:rPr>
        <w:t>链接：</w:t>
      </w:r>
      <w:r>
        <w:rPr>
          <w:rStyle w:val="apple-converted-space"/>
          <w:rFonts w:ascii="Verdana" w:hAnsi="Verdana"/>
          <w:color w:val="000000"/>
          <w:szCs w:val="21"/>
          <w:shd w:val="clear" w:color="auto" w:fill="FFFFFF"/>
          <w:lang w:val="en-GB"/>
        </w:rPr>
        <w:t> </w:t>
      </w:r>
      <w:hyperlink r:id="rId5" w:tgtFrame="_blank" w:history="1">
        <w:r>
          <w:rPr>
            <w:rStyle w:val="Hyperlink"/>
            <w:rFonts w:ascii="Verdana" w:hAnsi="Verdana"/>
            <w:color w:val="000000"/>
            <w:szCs w:val="21"/>
            <w:shd w:val="clear" w:color="auto" w:fill="FFFFFF"/>
            <w:lang w:val="en-GB"/>
          </w:rPr>
          <w:t>https://www.edx.org/course/railway-engineering-integral-approach-delftx-rail101x</w:t>
        </w:r>
      </w:hyperlink>
    </w:p>
    <w:p w:rsidR="00F87F3A" w:rsidRDefault="007C5BCA" w:rsidP="00F87F3A">
      <w:pPr>
        <w:ind w:firstLineChars="200" w:firstLine="480"/>
        <w:rPr>
          <w:rFonts w:ascii="宋体" w:eastAsia="宋体" w:hAnsi="宋体" w:cs="宋体"/>
          <w:noProof/>
          <w:kern w:val="0"/>
          <w:sz w:val="24"/>
          <w:szCs w:val="24"/>
        </w:rPr>
      </w:pPr>
      <w:r>
        <w:rPr>
          <w:rFonts w:asciiTheme="majorEastAsia" w:eastAsiaTheme="majorEastAsia" w:hAnsiTheme="majorEastAsia" w:hint="eastAsia"/>
          <w:sz w:val="24"/>
          <w:szCs w:val="24"/>
        </w:rPr>
        <w:t>欢迎各位老师同学踊跃观看交流！</w:t>
      </w:r>
    </w:p>
    <w:p w:rsidR="00B77B67" w:rsidRPr="00F87F3A" w:rsidRDefault="00B77B67" w:rsidP="00F87F3A">
      <w:pPr>
        <w:rPr>
          <w:rFonts w:ascii="宋体" w:eastAsia="宋体" w:hAnsi="宋体" w:cs="宋体"/>
          <w:noProof/>
          <w:kern w:val="0"/>
          <w:sz w:val="24"/>
          <w:szCs w:val="24"/>
        </w:rPr>
      </w:pPr>
      <w:r>
        <w:rPr>
          <w:rFonts w:asciiTheme="majorEastAsia" w:eastAsiaTheme="majorEastAsia" w:hAnsiTheme="majorEastAsia"/>
          <w:noProof/>
          <w:sz w:val="24"/>
          <w:szCs w:val="24"/>
        </w:rPr>
        <w:drawing>
          <wp:inline distT="0" distB="0" distL="0" distR="0" wp14:anchorId="11AB5015">
            <wp:extent cx="1859280" cy="9874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987425"/>
                    </a:xfrm>
                    <a:prstGeom prst="rect">
                      <a:avLst/>
                    </a:prstGeom>
                    <a:noFill/>
                  </pic:spPr>
                </pic:pic>
              </a:graphicData>
            </a:graphic>
          </wp:inline>
        </w:drawing>
      </w:r>
      <w:bookmarkStart w:id="0" w:name="_GoBack"/>
      <w:bookmarkEnd w:id="0"/>
    </w:p>
    <w:sectPr w:rsidR="00B77B67" w:rsidRPr="00F87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DB"/>
    <w:rsid w:val="000C3067"/>
    <w:rsid w:val="00116714"/>
    <w:rsid w:val="00125F8D"/>
    <w:rsid w:val="003D0551"/>
    <w:rsid w:val="00454F6A"/>
    <w:rsid w:val="004E2AF4"/>
    <w:rsid w:val="007C5BCA"/>
    <w:rsid w:val="00843910"/>
    <w:rsid w:val="009006E3"/>
    <w:rsid w:val="00A325A7"/>
    <w:rsid w:val="00B77B67"/>
    <w:rsid w:val="00BC6546"/>
    <w:rsid w:val="00E43D43"/>
    <w:rsid w:val="00E940F2"/>
    <w:rsid w:val="00F571DB"/>
    <w:rsid w:val="00F87F3A"/>
    <w:rsid w:val="00FD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82544-3044-45FA-8DC7-535F662B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5BCA"/>
  </w:style>
  <w:style w:type="character" w:styleId="Hyperlink">
    <w:name w:val="Hyperlink"/>
    <w:basedOn w:val="DefaultParagraphFont"/>
    <w:uiPriority w:val="99"/>
    <w:semiHidden/>
    <w:unhideWhenUsed/>
    <w:rsid w:val="007C5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5025">
      <w:bodyDiv w:val="1"/>
      <w:marLeft w:val="0"/>
      <w:marRight w:val="0"/>
      <w:marTop w:val="0"/>
      <w:marBottom w:val="0"/>
      <w:divBdr>
        <w:top w:val="none" w:sz="0" w:space="0" w:color="auto"/>
        <w:left w:val="none" w:sz="0" w:space="0" w:color="auto"/>
        <w:bottom w:val="none" w:sz="0" w:space="0" w:color="auto"/>
        <w:right w:val="none" w:sz="0" w:space="0" w:color="auto"/>
      </w:divBdr>
      <w:divsChild>
        <w:div w:id="1919095940">
          <w:marLeft w:val="0"/>
          <w:marRight w:val="0"/>
          <w:marTop w:val="0"/>
          <w:marBottom w:val="0"/>
          <w:divBdr>
            <w:top w:val="none" w:sz="0" w:space="0" w:color="auto"/>
            <w:left w:val="none" w:sz="0" w:space="0" w:color="auto"/>
            <w:bottom w:val="none" w:sz="0" w:space="0" w:color="auto"/>
            <w:right w:val="none" w:sz="0" w:space="0" w:color="auto"/>
          </w:divBdr>
        </w:div>
      </w:divsChild>
    </w:div>
    <w:div w:id="1484540716">
      <w:bodyDiv w:val="1"/>
      <w:marLeft w:val="0"/>
      <w:marRight w:val="0"/>
      <w:marTop w:val="0"/>
      <w:marBottom w:val="0"/>
      <w:divBdr>
        <w:top w:val="none" w:sz="0" w:space="0" w:color="auto"/>
        <w:left w:val="none" w:sz="0" w:space="0" w:color="auto"/>
        <w:bottom w:val="none" w:sz="0" w:space="0" w:color="auto"/>
        <w:right w:val="none" w:sz="0" w:space="0" w:color="auto"/>
      </w:divBdr>
      <w:divsChild>
        <w:div w:id="141454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edx.org/course/railway-engineering-integral-approach-delftx-rail101x"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yuanran88516</dc:creator>
  <cp:keywords/>
  <dc:description/>
  <cp:lastModifiedBy>He Yi</cp:lastModifiedBy>
  <cp:revision>7</cp:revision>
  <dcterms:created xsi:type="dcterms:W3CDTF">2017-10-11T11:45:00Z</dcterms:created>
  <dcterms:modified xsi:type="dcterms:W3CDTF">2017-10-17T13:44:00Z</dcterms:modified>
</cp:coreProperties>
</file>